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right" w:leader="middleDot" w:pos="5880"/>
        </w:tabs>
        <w:spacing w:before="312" w:beforeLines="100" w:after="0" w:line="600" w:lineRule="exact"/>
        <w:ind w:left="210" w:leftChars="100"/>
        <w:jc w:val="center"/>
        <w:rPr>
          <w:rFonts w:ascii="黑体" w:hAnsi="黑体" w:eastAsia="黑体" w:cs="Times New Roman"/>
          <w:b w:val="0"/>
          <w:color w:val="000000"/>
          <w:sz w:val="32"/>
          <w:szCs w:val="32"/>
        </w:rPr>
      </w:pPr>
      <w:bookmarkStart w:id="0" w:name="_Toc8856"/>
      <w:bookmarkStart w:id="1" w:name="_Toc211073559"/>
      <w:bookmarkStart w:id="2" w:name="_Toc211074229"/>
      <w:bookmarkStart w:id="3" w:name="_Toc211074363"/>
      <w:bookmarkStart w:id="4" w:name="_Toc211161689"/>
      <w:r>
        <w:rPr>
          <w:rFonts w:ascii="黑体" w:hAnsi="黑体" w:eastAsia="黑体" w:cs="Times New Roman"/>
          <w:b w:val="0"/>
          <w:color w:val="000000"/>
          <w:sz w:val="32"/>
          <w:szCs w:val="32"/>
        </w:rPr>
        <w:t>武汉工程大学邮电与信息工程学院</w:t>
      </w:r>
      <w:bookmarkEnd w:id="0"/>
      <w:bookmarkStart w:id="5" w:name="_Toc206471273"/>
      <w:bookmarkStart w:id="6" w:name="_Toc206406345"/>
      <w:bookmarkStart w:id="7" w:name="_Toc206469324"/>
    </w:p>
    <w:p>
      <w:pPr>
        <w:pStyle w:val="2"/>
        <w:tabs>
          <w:tab w:val="right" w:leader="middleDot" w:pos="5880"/>
        </w:tabs>
        <w:spacing w:before="0" w:after="312" w:afterLines="100" w:line="600" w:lineRule="exact"/>
        <w:ind w:left="210" w:leftChars="100"/>
        <w:jc w:val="center"/>
        <w:rPr>
          <w:rFonts w:hint="eastAsia" w:ascii="黑体" w:hAnsi="黑体" w:eastAsia="黑体" w:cs="Times New Roman"/>
          <w:b w:val="0"/>
          <w:color w:val="000000"/>
          <w:sz w:val="32"/>
          <w:szCs w:val="32"/>
        </w:rPr>
      </w:pPr>
      <w:bookmarkStart w:id="8" w:name="_Toc5115"/>
      <w:r>
        <w:rPr>
          <w:rFonts w:ascii="黑体" w:hAnsi="黑体" w:eastAsia="黑体" w:cs="Times New Roman"/>
          <w:b w:val="0"/>
          <w:color w:val="000000"/>
          <w:sz w:val="32"/>
          <w:szCs w:val="32"/>
        </w:rPr>
        <w:t>国家</w:t>
      </w:r>
      <w:bookmarkEnd w:id="5"/>
      <w:bookmarkEnd w:id="6"/>
      <w:bookmarkEnd w:id="7"/>
      <w:r>
        <w:rPr>
          <w:rFonts w:ascii="黑体" w:hAnsi="黑体" w:eastAsia="黑体" w:cs="Times New Roman"/>
          <w:b w:val="0"/>
          <w:color w:val="000000"/>
          <w:sz w:val="32"/>
          <w:szCs w:val="32"/>
        </w:rPr>
        <w:t>奖学金、国家励志奖学金评审办法</w:t>
      </w:r>
      <w:bookmarkEnd w:id="8"/>
      <w:r>
        <w:rPr>
          <w:rFonts w:hint="eastAsia" w:ascii="黑体" w:hAnsi="黑体" w:eastAsia="黑体" w:cs="Times New Roman"/>
          <w:b w:val="0"/>
          <w:color w:val="000000"/>
          <w:sz w:val="32"/>
          <w:szCs w:val="32"/>
        </w:rPr>
        <w:t xml:space="preserve"> </w:t>
      </w:r>
    </w:p>
    <w:p>
      <w:pPr>
        <w:pStyle w:val="3"/>
        <w:tabs>
          <w:tab w:val="right" w:leader="middleDot" w:pos="5880"/>
        </w:tabs>
        <w:spacing w:line="340" w:lineRule="exact"/>
        <w:jc w:val="center"/>
        <w:outlineLvl w:val="1"/>
        <w:rPr>
          <w:rFonts w:ascii="黑体" w:hAnsi="黑体" w:eastAsia="黑体" w:cs="Times New Roman"/>
          <w:color w:val="000000"/>
          <w:sz w:val="24"/>
        </w:rPr>
      </w:pPr>
      <w:r>
        <w:rPr>
          <w:rFonts w:ascii="黑体" w:hAnsi="黑体" w:eastAsia="黑体" w:cs="Times New Roman"/>
          <w:color w:val="000000"/>
          <w:sz w:val="24"/>
        </w:rPr>
        <w:t>第一章  总  则</w:t>
      </w:r>
    </w:p>
    <w:p>
      <w:pPr>
        <w:spacing w:line="340" w:lineRule="exact"/>
        <w:ind w:hanging="420"/>
        <w:jc w:val="center"/>
        <w:rPr>
          <w:rFonts w:ascii="宋体" w:hAnsi="宋体" w:eastAsia="宋体" w:cs="Times New Roman"/>
          <w:color w:val="000000"/>
          <w:szCs w:val="21"/>
        </w:rPr>
      </w:pPr>
    </w:p>
    <w:p>
      <w:pPr>
        <w:spacing w:line="340" w:lineRule="exact"/>
        <w:ind w:firstLine="420" w:firstLineChars="200"/>
        <w:rPr>
          <w:rFonts w:ascii="宋体" w:hAnsi="宋体" w:eastAsia="宋体" w:cs="Times New Roman"/>
          <w:color w:val="000000"/>
          <w:szCs w:val="21"/>
        </w:rPr>
      </w:pPr>
      <w:r>
        <w:rPr>
          <w:rFonts w:ascii="黑体" w:hAnsi="黑体" w:eastAsia="黑体" w:cs="Times New Roman"/>
          <w:color w:val="000000"/>
          <w:szCs w:val="21"/>
        </w:rPr>
        <w:t>第一条</w:t>
      </w:r>
      <w:r>
        <w:rPr>
          <w:rFonts w:hint="eastAsia" w:ascii="黑体" w:hAnsi="黑体" w:eastAsia="黑体" w:cs="Times New Roman"/>
          <w:color w:val="000000"/>
          <w:szCs w:val="21"/>
        </w:rPr>
        <w:t xml:space="preserve"> </w:t>
      </w:r>
      <w:r>
        <w:rPr>
          <w:rFonts w:ascii="宋体" w:hAnsi="宋体" w:eastAsia="宋体" w:cs="Times New Roman"/>
          <w:color w:val="000000"/>
          <w:szCs w:val="21"/>
        </w:rPr>
        <w:t xml:space="preserve"> 为激励学</w:t>
      </w:r>
      <w:r>
        <w:rPr>
          <w:rFonts w:hint="eastAsia" w:ascii="宋体" w:hAnsi="宋体" w:eastAsia="宋体" w:cs="Times New Roman"/>
          <w:color w:val="000000"/>
          <w:szCs w:val="21"/>
        </w:rPr>
        <w:t>院</w:t>
      </w:r>
      <w:r>
        <w:rPr>
          <w:rFonts w:ascii="宋体" w:hAnsi="宋体" w:eastAsia="宋体" w:cs="Times New Roman"/>
          <w:color w:val="000000"/>
          <w:szCs w:val="21"/>
        </w:rPr>
        <w:t>家庭经济困难学生勤奋学习、努力进取，在德智体等方面得到全面发展，贯彻落实《国务院关于建立健全普通本科高校、高等职业学校和中等职业学校家庭贫困学生资助政策体系的意见》（国发</w:t>
      </w:r>
      <w:r>
        <w:rPr>
          <w:rFonts w:hint="eastAsia" w:ascii="宋体" w:hAnsi="宋体" w:eastAsia="宋体" w:cs="Times New Roman"/>
          <w:color w:val="000000"/>
          <w:szCs w:val="21"/>
        </w:rPr>
        <w:t>[</w:t>
      </w:r>
      <w:r>
        <w:rPr>
          <w:rFonts w:ascii="宋体" w:hAnsi="宋体" w:eastAsia="宋体" w:cs="Times New Roman"/>
          <w:color w:val="000000"/>
          <w:szCs w:val="21"/>
        </w:rPr>
        <w:t>2007</w:t>
      </w:r>
      <w:r>
        <w:rPr>
          <w:rFonts w:hint="eastAsia" w:ascii="宋体" w:hAnsi="宋体" w:eastAsia="宋体" w:cs="Times New Roman"/>
          <w:color w:val="000000"/>
          <w:szCs w:val="21"/>
        </w:rPr>
        <w:t>]</w:t>
      </w:r>
      <w:r>
        <w:rPr>
          <w:rFonts w:ascii="宋体" w:hAnsi="宋体" w:eastAsia="宋体" w:cs="Times New Roman"/>
          <w:color w:val="000000"/>
          <w:szCs w:val="21"/>
        </w:rPr>
        <w:t>13号）和《财政部、教育部关于印发&lt;普通本科高校、高等职业学校国家奖学金管理暂行办法&gt;的通知》(财教[2007]90号)、《财政部、教育部关于印发〈普通本科高校、高等职业学校国家励志奖学金管理暂行办法〉的通知》（财教[2007]71号）的精神，依照《湖北省普通本科高校、高等职业学校国家奖学金管理暂行办法》（鄂财教发[2007]89号）和《湖北省普通本科高校、高等职业学校国家励志奖学金管理暂行办法》（鄂财教发[2007]88号）的规定，制定本办法。</w:t>
      </w:r>
    </w:p>
    <w:p>
      <w:pPr>
        <w:spacing w:line="340" w:lineRule="exact"/>
        <w:ind w:firstLine="420" w:firstLineChars="200"/>
        <w:rPr>
          <w:rFonts w:ascii="宋体" w:hAnsi="宋体" w:eastAsia="宋体" w:cs="Times New Roman"/>
          <w:color w:val="000000"/>
          <w:szCs w:val="21"/>
        </w:rPr>
      </w:pPr>
      <w:r>
        <w:rPr>
          <w:rFonts w:ascii="黑体" w:hAnsi="黑体" w:eastAsia="黑体" w:cs="Times New Roman"/>
          <w:color w:val="000000"/>
          <w:szCs w:val="21"/>
        </w:rPr>
        <w:t>第二条</w:t>
      </w:r>
      <w:r>
        <w:rPr>
          <w:rFonts w:hint="eastAsia" w:ascii="宋体" w:hAnsi="宋体" w:eastAsia="宋体" w:cs="Times New Roman"/>
          <w:color w:val="000000"/>
          <w:szCs w:val="21"/>
        </w:rPr>
        <w:t xml:space="preserve"> </w:t>
      </w:r>
      <w:r>
        <w:rPr>
          <w:rFonts w:ascii="宋体" w:hAnsi="宋体" w:eastAsia="宋体" w:cs="Times New Roman"/>
          <w:color w:val="000000"/>
          <w:szCs w:val="21"/>
        </w:rPr>
        <w:t xml:space="preserve"> 国家奖学金由中央政府出资设立，用于奖励高校全日制本专科（含高职、第二学士学位）学生（以下简称学生）中特别优秀的学生。国家奖学金的名额由学院根据省财政厅和省教育厅下达的分配名额按比例分配到各</w:t>
      </w:r>
      <w:r>
        <w:rPr>
          <w:rFonts w:hint="eastAsia" w:ascii="宋体" w:hAnsi="宋体" w:eastAsia="宋体" w:cs="Times New Roman"/>
          <w:color w:val="000000"/>
          <w:szCs w:val="21"/>
        </w:rPr>
        <w:t>系部</w:t>
      </w:r>
      <w:r>
        <w:rPr>
          <w:rFonts w:ascii="宋体" w:hAnsi="宋体" w:eastAsia="宋体" w:cs="Times New Roman"/>
          <w:color w:val="000000"/>
          <w:szCs w:val="21"/>
        </w:rPr>
        <w:t>。</w:t>
      </w:r>
    </w:p>
    <w:p>
      <w:pPr>
        <w:spacing w:line="340" w:lineRule="exact"/>
        <w:ind w:firstLine="420" w:firstLineChars="200"/>
        <w:rPr>
          <w:rFonts w:ascii="宋体" w:hAnsi="宋体" w:eastAsia="宋体" w:cs="Times New Roman"/>
          <w:color w:val="000000"/>
          <w:szCs w:val="21"/>
        </w:rPr>
      </w:pPr>
      <w:r>
        <w:rPr>
          <w:rFonts w:ascii="宋体" w:hAnsi="宋体" w:eastAsia="宋体" w:cs="Times New Roman"/>
          <w:color w:val="000000"/>
          <w:szCs w:val="21"/>
        </w:rPr>
        <w:t>国家励志奖学金由中央和地方政府共同出资设立，用于奖励资助高校全日制本专科(含高职、第二学士学位)学生（以下简称学生）中品学兼优的家庭经济困难学生。国家励志奖学金的奖励资助名额由学</w:t>
      </w:r>
      <w:r>
        <w:rPr>
          <w:rFonts w:hint="eastAsia" w:ascii="宋体" w:hAnsi="宋体" w:eastAsia="宋体" w:cs="Times New Roman"/>
          <w:color w:val="000000"/>
          <w:szCs w:val="21"/>
        </w:rPr>
        <w:t>院</w:t>
      </w:r>
      <w:r>
        <w:rPr>
          <w:rFonts w:ascii="宋体" w:hAnsi="宋体" w:eastAsia="宋体" w:cs="Times New Roman"/>
          <w:color w:val="000000"/>
          <w:szCs w:val="21"/>
        </w:rPr>
        <w:t>根据省财政厅、省教育厅下达的分配名额按比例分配到各</w:t>
      </w:r>
      <w:r>
        <w:rPr>
          <w:rFonts w:hint="eastAsia" w:ascii="宋体" w:hAnsi="宋体" w:eastAsia="宋体" w:cs="Times New Roman"/>
          <w:color w:val="000000"/>
          <w:szCs w:val="21"/>
        </w:rPr>
        <w:t>系部</w:t>
      </w:r>
      <w:r>
        <w:rPr>
          <w:rFonts w:ascii="宋体" w:hAnsi="宋体" w:eastAsia="宋体" w:cs="Times New Roman"/>
          <w:color w:val="000000"/>
          <w:szCs w:val="21"/>
        </w:rPr>
        <w:t>。</w:t>
      </w:r>
    </w:p>
    <w:p>
      <w:pPr>
        <w:pStyle w:val="3"/>
        <w:tabs>
          <w:tab w:val="right" w:leader="middleDot" w:pos="5880"/>
        </w:tabs>
        <w:spacing w:line="340" w:lineRule="exact"/>
        <w:jc w:val="center"/>
        <w:outlineLvl w:val="1"/>
        <w:rPr>
          <w:rFonts w:hAnsi="宋体" w:eastAsia="宋体" w:cs="Times New Roman"/>
          <w:color w:val="000000"/>
          <w:sz w:val="24"/>
        </w:rPr>
      </w:pPr>
    </w:p>
    <w:p>
      <w:pPr>
        <w:pStyle w:val="3"/>
        <w:tabs>
          <w:tab w:val="right" w:leader="middleDot" w:pos="5880"/>
        </w:tabs>
        <w:spacing w:line="340" w:lineRule="exact"/>
        <w:jc w:val="center"/>
        <w:outlineLvl w:val="1"/>
        <w:rPr>
          <w:rFonts w:ascii="黑体" w:hAnsi="黑体" w:eastAsia="黑体" w:cs="Times New Roman"/>
          <w:color w:val="000000"/>
          <w:sz w:val="24"/>
        </w:rPr>
      </w:pPr>
      <w:r>
        <w:rPr>
          <w:rFonts w:ascii="黑体" w:hAnsi="黑体" w:eastAsia="黑体" w:cs="Times New Roman"/>
          <w:color w:val="000000"/>
          <w:sz w:val="24"/>
        </w:rPr>
        <w:t>第二章  奖励标准与基本申请条件</w:t>
      </w:r>
    </w:p>
    <w:p>
      <w:pPr>
        <w:spacing w:line="340" w:lineRule="exact"/>
        <w:jc w:val="center"/>
        <w:rPr>
          <w:rFonts w:ascii="黑体" w:hAnsi="黑体" w:eastAsia="黑体" w:cs="Times New Roman"/>
          <w:color w:val="000000"/>
          <w:szCs w:val="21"/>
        </w:rPr>
      </w:pPr>
    </w:p>
    <w:p>
      <w:pPr>
        <w:spacing w:line="340" w:lineRule="exact"/>
        <w:ind w:firstLine="420" w:firstLineChars="200"/>
        <w:rPr>
          <w:rFonts w:ascii="宋体" w:hAnsi="宋体" w:eastAsia="宋体" w:cs="Times New Roman"/>
          <w:color w:val="000000"/>
          <w:szCs w:val="21"/>
        </w:rPr>
      </w:pPr>
      <w:r>
        <w:rPr>
          <w:rFonts w:ascii="黑体" w:hAnsi="黑体" w:eastAsia="黑体" w:cs="Times New Roman"/>
          <w:color w:val="000000"/>
          <w:szCs w:val="21"/>
        </w:rPr>
        <w:t>第三条</w:t>
      </w:r>
      <w:r>
        <w:rPr>
          <w:rFonts w:ascii="宋体" w:hAnsi="宋体" w:eastAsia="宋体" w:cs="Times New Roman"/>
          <w:color w:val="000000"/>
          <w:szCs w:val="21"/>
        </w:rPr>
        <w:t xml:space="preserve"> </w:t>
      </w:r>
      <w:r>
        <w:rPr>
          <w:rFonts w:hint="eastAsia" w:ascii="宋体" w:hAnsi="宋体" w:eastAsia="宋体" w:cs="Times New Roman"/>
          <w:color w:val="000000"/>
          <w:szCs w:val="21"/>
        </w:rPr>
        <w:t xml:space="preserve"> </w:t>
      </w:r>
      <w:r>
        <w:rPr>
          <w:rFonts w:ascii="宋体" w:hAnsi="宋体" w:eastAsia="宋体" w:cs="Times New Roman"/>
          <w:color w:val="000000"/>
          <w:szCs w:val="21"/>
        </w:rPr>
        <w:t>国家奖学金的奖励标准为每人每年8000元。国家励志奖学金的奖励标准为每人每年5000元。如国家相关政策变化导致标准变化，按国家和省有关文件规定执行。</w:t>
      </w:r>
    </w:p>
    <w:p>
      <w:pPr>
        <w:spacing w:line="340" w:lineRule="exact"/>
        <w:ind w:firstLine="420" w:firstLineChars="200"/>
        <w:rPr>
          <w:rFonts w:ascii="宋体" w:hAnsi="宋体" w:eastAsia="宋体" w:cs="Times New Roman"/>
          <w:color w:val="000000"/>
          <w:szCs w:val="21"/>
        </w:rPr>
      </w:pPr>
      <w:r>
        <w:rPr>
          <w:rFonts w:ascii="黑体" w:hAnsi="黑体" w:eastAsia="黑体" w:cs="Times New Roman"/>
          <w:color w:val="000000"/>
          <w:szCs w:val="21"/>
        </w:rPr>
        <w:t>第四条</w:t>
      </w:r>
      <w:r>
        <w:rPr>
          <w:rFonts w:hint="eastAsia" w:ascii="宋体" w:hAnsi="宋体" w:eastAsia="宋体" w:cs="Times New Roman"/>
          <w:color w:val="000000"/>
          <w:szCs w:val="21"/>
        </w:rPr>
        <w:t xml:space="preserve"> </w:t>
      </w:r>
      <w:r>
        <w:rPr>
          <w:rFonts w:ascii="宋体" w:hAnsi="宋体" w:eastAsia="宋体" w:cs="Times New Roman"/>
          <w:color w:val="000000"/>
          <w:szCs w:val="21"/>
        </w:rPr>
        <w:t xml:space="preserve"> 国家奖学金的基本申请条件：</w:t>
      </w:r>
    </w:p>
    <w:p>
      <w:pPr>
        <w:tabs>
          <w:tab w:val="right" w:leader="middleDot" w:pos="5880"/>
        </w:tabs>
        <w:autoSpaceDE w:val="0"/>
        <w:autoSpaceDN w:val="0"/>
        <w:spacing w:line="340" w:lineRule="exact"/>
        <w:ind w:firstLine="420" w:firstLineChars="200"/>
        <w:rPr>
          <w:rFonts w:ascii="宋体" w:hAnsi="宋体" w:eastAsia="宋体" w:cs="Times New Roman"/>
          <w:color w:val="000000"/>
          <w:szCs w:val="21"/>
          <w:lang w:val="zh-CN"/>
        </w:rPr>
      </w:pPr>
      <w:r>
        <w:rPr>
          <w:rFonts w:ascii="宋体" w:hAnsi="宋体" w:eastAsia="宋体" w:cs="Times New Roman"/>
          <w:color w:val="000000"/>
          <w:szCs w:val="21"/>
          <w:lang w:val="zh-CN"/>
        </w:rPr>
        <w:t>1、热爱社会主义祖国，拥护中国共产党的领导；</w:t>
      </w:r>
    </w:p>
    <w:p>
      <w:pPr>
        <w:tabs>
          <w:tab w:val="right" w:leader="middleDot" w:pos="5880"/>
        </w:tabs>
        <w:autoSpaceDE w:val="0"/>
        <w:autoSpaceDN w:val="0"/>
        <w:spacing w:line="340" w:lineRule="exact"/>
        <w:ind w:firstLine="420" w:firstLineChars="200"/>
        <w:rPr>
          <w:rFonts w:ascii="宋体" w:hAnsi="宋体" w:eastAsia="宋体" w:cs="Times New Roman"/>
          <w:color w:val="000000"/>
          <w:szCs w:val="21"/>
          <w:lang w:val="zh-CN"/>
        </w:rPr>
      </w:pPr>
      <w:r>
        <w:rPr>
          <w:rFonts w:ascii="宋体" w:hAnsi="宋体" w:eastAsia="宋体" w:cs="Times New Roman"/>
          <w:color w:val="000000"/>
          <w:szCs w:val="21"/>
          <w:lang w:val="zh-CN"/>
        </w:rPr>
        <w:t>2、遵守宪法和法律，遵守学</w:t>
      </w:r>
      <w:r>
        <w:rPr>
          <w:rFonts w:hint="eastAsia" w:ascii="宋体" w:hAnsi="宋体" w:eastAsia="宋体" w:cs="Times New Roman"/>
          <w:color w:val="000000"/>
          <w:szCs w:val="21"/>
          <w:lang w:val="zh-CN"/>
        </w:rPr>
        <w:t>院</w:t>
      </w:r>
      <w:r>
        <w:rPr>
          <w:rFonts w:ascii="宋体" w:hAnsi="宋体" w:eastAsia="宋体" w:cs="Times New Roman"/>
          <w:color w:val="000000"/>
          <w:szCs w:val="21"/>
          <w:lang w:val="zh-CN"/>
        </w:rPr>
        <w:t xml:space="preserve">规章制度； </w:t>
      </w:r>
    </w:p>
    <w:p>
      <w:pPr>
        <w:tabs>
          <w:tab w:val="right" w:leader="middleDot" w:pos="5880"/>
        </w:tabs>
        <w:autoSpaceDE w:val="0"/>
        <w:autoSpaceDN w:val="0"/>
        <w:spacing w:line="340" w:lineRule="exact"/>
        <w:ind w:firstLine="420" w:firstLineChars="200"/>
        <w:rPr>
          <w:rFonts w:ascii="宋体" w:hAnsi="宋体" w:eastAsia="宋体" w:cs="Times New Roman"/>
          <w:color w:val="000000"/>
          <w:szCs w:val="21"/>
          <w:lang w:val="zh-CN"/>
        </w:rPr>
      </w:pPr>
      <w:r>
        <w:rPr>
          <w:rFonts w:ascii="宋体" w:hAnsi="宋体" w:eastAsia="宋体" w:cs="Times New Roman"/>
          <w:color w:val="000000"/>
          <w:szCs w:val="21"/>
          <w:lang w:val="zh-CN"/>
        </w:rPr>
        <w:t xml:space="preserve">3、诚实守法，道德品质优良； </w:t>
      </w:r>
    </w:p>
    <w:p>
      <w:pPr>
        <w:tabs>
          <w:tab w:val="right" w:leader="middleDot" w:pos="5880"/>
        </w:tabs>
        <w:autoSpaceDE w:val="0"/>
        <w:autoSpaceDN w:val="0"/>
        <w:spacing w:line="340" w:lineRule="exact"/>
        <w:ind w:firstLine="420" w:firstLineChars="200"/>
        <w:rPr>
          <w:rFonts w:ascii="宋体" w:hAnsi="宋体" w:eastAsia="宋体" w:cs="Times New Roman"/>
          <w:color w:val="000000"/>
          <w:szCs w:val="21"/>
          <w:lang w:val="zh-CN"/>
        </w:rPr>
      </w:pPr>
      <w:r>
        <w:rPr>
          <w:rFonts w:ascii="宋体" w:hAnsi="宋体" w:eastAsia="宋体" w:cs="Times New Roman"/>
          <w:color w:val="000000"/>
          <w:szCs w:val="21"/>
          <w:lang w:val="zh-CN"/>
        </w:rPr>
        <w:t>4、在校期间学习成绩优异，社会实践、创新能力、综合素质等方面特别突出。</w:t>
      </w:r>
    </w:p>
    <w:p>
      <w:pPr>
        <w:tabs>
          <w:tab w:val="right" w:leader="middleDot" w:pos="5880"/>
        </w:tabs>
        <w:autoSpaceDE w:val="0"/>
        <w:autoSpaceDN w:val="0"/>
        <w:spacing w:line="340" w:lineRule="exact"/>
        <w:ind w:firstLine="420" w:firstLineChars="200"/>
        <w:rPr>
          <w:rFonts w:ascii="宋体" w:hAnsi="宋体" w:eastAsia="宋体" w:cs="Times New Roman"/>
          <w:color w:val="000000"/>
          <w:szCs w:val="21"/>
          <w:lang w:val="zh-CN"/>
        </w:rPr>
      </w:pPr>
      <w:r>
        <w:rPr>
          <w:rFonts w:ascii="宋体" w:hAnsi="宋体" w:eastAsia="宋体" w:cs="Times New Roman"/>
          <w:color w:val="000000"/>
          <w:szCs w:val="21"/>
          <w:lang w:val="zh-CN"/>
        </w:rPr>
        <w:t>（一）在本学年“双评”中获得甲等及以上奖学金，获特等奖学金者优先；</w:t>
      </w:r>
    </w:p>
    <w:p>
      <w:pPr>
        <w:tabs>
          <w:tab w:val="right" w:leader="middleDot" w:pos="5880"/>
        </w:tabs>
        <w:autoSpaceDE w:val="0"/>
        <w:autoSpaceDN w:val="0"/>
        <w:spacing w:line="340" w:lineRule="exact"/>
        <w:ind w:firstLine="420" w:firstLineChars="200"/>
        <w:rPr>
          <w:rFonts w:ascii="宋体" w:hAnsi="宋体" w:eastAsia="宋体" w:cs="Times New Roman"/>
          <w:color w:val="000000"/>
          <w:szCs w:val="21"/>
          <w:lang w:val="zh-CN"/>
        </w:rPr>
      </w:pPr>
      <w:r>
        <w:rPr>
          <w:rFonts w:ascii="宋体" w:hAnsi="宋体" w:eastAsia="宋体" w:cs="Times New Roman"/>
          <w:color w:val="000000"/>
          <w:szCs w:val="21"/>
          <w:lang w:val="zh-CN"/>
        </w:rPr>
        <w:t>（二）在具备上述条件的基础上，综合素质测评成绩排名靠前者优先。</w:t>
      </w:r>
    </w:p>
    <w:p>
      <w:pPr>
        <w:spacing w:line="340" w:lineRule="exact"/>
        <w:ind w:firstLine="420" w:firstLineChars="200"/>
        <w:rPr>
          <w:rFonts w:ascii="宋体" w:hAnsi="宋体" w:eastAsia="宋体" w:cs="Times New Roman"/>
          <w:color w:val="000000"/>
          <w:szCs w:val="21"/>
        </w:rPr>
      </w:pPr>
      <w:r>
        <w:rPr>
          <w:rFonts w:ascii="黑体" w:hAnsi="黑体" w:eastAsia="黑体" w:cs="Times New Roman"/>
          <w:color w:val="000000"/>
          <w:szCs w:val="21"/>
        </w:rPr>
        <w:t>第五条</w:t>
      </w:r>
      <w:r>
        <w:rPr>
          <w:rFonts w:ascii="宋体" w:hAnsi="宋体" w:eastAsia="宋体" w:cs="Times New Roman"/>
          <w:color w:val="000000"/>
          <w:szCs w:val="21"/>
        </w:rPr>
        <w:t xml:space="preserve"> </w:t>
      </w:r>
      <w:r>
        <w:rPr>
          <w:rFonts w:hint="eastAsia" w:ascii="宋体" w:hAnsi="宋体" w:eastAsia="宋体" w:cs="Times New Roman"/>
          <w:color w:val="000000"/>
          <w:szCs w:val="21"/>
        </w:rPr>
        <w:t xml:space="preserve"> </w:t>
      </w:r>
      <w:r>
        <w:rPr>
          <w:rFonts w:ascii="宋体" w:hAnsi="宋体" w:eastAsia="宋体" w:cs="Times New Roman"/>
          <w:color w:val="000000"/>
          <w:szCs w:val="21"/>
        </w:rPr>
        <w:t>国家励志奖学金的基本申请条件为：</w:t>
      </w:r>
    </w:p>
    <w:p>
      <w:pPr>
        <w:tabs>
          <w:tab w:val="right" w:leader="middleDot" w:pos="5880"/>
        </w:tabs>
        <w:autoSpaceDE w:val="0"/>
        <w:autoSpaceDN w:val="0"/>
        <w:spacing w:line="340" w:lineRule="exact"/>
        <w:ind w:firstLine="420" w:firstLineChars="200"/>
        <w:rPr>
          <w:rFonts w:ascii="宋体" w:hAnsi="宋体" w:eastAsia="宋体" w:cs="Times New Roman"/>
          <w:color w:val="000000"/>
          <w:szCs w:val="21"/>
          <w:lang w:val="zh-CN"/>
        </w:rPr>
      </w:pPr>
      <w:r>
        <w:rPr>
          <w:rFonts w:ascii="宋体" w:hAnsi="宋体" w:eastAsia="宋体" w:cs="Times New Roman"/>
          <w:color w:val="000000"/>
          <w:szCs w:val="21"/>
          <w:lang w:val="zh-CN"/>
        </w:rPr>
        <w:t>1、热爱社会主义祖国，拥护中国共产党的领导；</w:t>
      </w:r>
    </w:p>
    <w:p>
      <w:pPr>
        <w:tabs>
          <w:tab w:val="right" w:leader="middleDot" w:pos="5880"/>
        </w:tabs>
        <w:autoSpaceDE w:val="0"/>
        <w:autoSpaceDN w:val="0"/>
        <w:spacing w:line="340" w:lineRule="exact"/>
        <w:ind w:firstLine="420" w:firstLineChars="200"/>
        <w:rPr>
          <w:rFonts w:ascii="宋体" w:hAnsi="宋体" w:eastAsia="宋体" w:cs="Times New Roman"/>
          <w:color w:val="000000"/>
          <w:szCs w:val="21"/>
          <w:lang w:val="zh-CN"/>
        </w:rPr>
      </w:pPr>
      <w:r>
        <w:rPr>
          <w:rFonts w:ascii="宋体" w:hAnsi="宋体" w:eastAsia="宋体" w:cs="Times New Roman"/>
          <w:color w:val="000000"/>
          <w:szCs w:val="21"/>
          <w:lang w:val="zh-CN"/>
        </w:rPr>
        <w:t>2、遵守宪法和法律，遵守学</w:t>
      </w:r>
      <w:r>
        <w:rPr>
          <w:rFonts w:hint="eastAsia" w:ascii="宋体" w:hAnsi="宋体" w:eastAsia="宋体" w:cs="Times New Roman"/>
          <w:color w:val="000000"/>
          <w:szCs w:val="21"/>
          <w:lang w:val="zh-CN"/>
        </w:rPr>
        <w:t>院</w:t>
      </w:r>
      <w:r>
        <w:rPr>
          <w:rFonts w:ascii="宋体" w:hAnsi="宋体" w:eastAsia="宋体" w:cs="Times New Roman"/>
          <w:color w:val="000000"/>
          <w:szCs w:val="21"/>
          <w:lang w:val="zh-CN"/>
        </w:rPr>
        <w:t xml:space="preserve">规章制度； </w:t>
      </w:r>
    </w:p>
    <w:p>
      <w:pPr>
        <w:tabs>
          <w:tab w:val="right" w:leader="middleDot" w:pos="5880"/>
        </w:tabs>
        <w:autoSpaceDE w:val="0"/>
        <w:autoSpaceDN w:val="0"/>
        <w:spacing w:line="340" w:lineRule="exact"/>
        <w:ind w:firstLine="420" w:firstLineChars="200"/>
        <w:rPr>
          <w:rFonts w:ascii="宋体" w:hAnsi="宋体" w:eastAsia="宋体" w:cs="Times New Roman"/>
          <w:color w:val="000000"/>
          <w:szCs w:val="21"/>
          <w:lang w:val="zh-CN"/>
        </w:rPr>
      </w:pPr>
      <w:r>
        <w:rPr>
          <w:rFonts w:ascii="宋体" w:hAnsi="宋体" w:eastAsia="宋体" w:cs="Times New Roman"/>
          <w:color w:val="000000"/>
          <w:szCs w:val="21"/>
          <w:lang w:val="zh-CN"/>
        </w:rPr>
        <w:t xml:space="preserve">3、诚实守信，道德品质优良； </w:t>
      </w:r>
    </w:p>
    <w:p>
      <w:pPr>
        <w:tabs>
          <w:tab w:val="right" w:leader="middleDot" w:pos="5880"/>
        </w:tabs>
        <w:autoSpaceDE w:val="0"/>
        <w:autoSpaceDN w:val="0"/>
        <w:spacing w:line="340" w:lineRule="exact"/>
        <w:ind w:firstLine="420" w:firstLineChars="200"/>
        <w:rPr>
          <w:rFonts w:hint="eastAsia" w:ascii="宋体" w:hAnsi="宋体" w:eastAsia="宋体" w:cs="Times New Roman"/>
          <w:color w:val="000000"/>
          <w:szCs w:val="21"/>
          <w:lang w:val="zh-CN"/>
        </w:rPr>
      </w:pPr>
      <w:r>
        <w:rPr>
          <w:rFonts w:ascii="宋体" w:hAnsi="宋体" w:eastAsia="宋体" w:cs="Times New Roman"/>
          <w:color w:val="000000"/>
          <w:szCs w:val="21"/>
          <w:lang w:val="zh-CN"/>
        </w:rPr>
        <w:t>4、</w:t>
      </w:r>
      <w:r>
        <w:rPr>
          <w:rFonts w:ascii="宋体" w:hAnsi="宋体" w:eastAsia="宋体" w:cs="Times New Roman"/>
          <w:color w:val="000000"/>
          <w:szCs w:val="21"/>
        </w:rPr>
        <w:t>本学年综合测评成绩在班级排名前十名，无补考或重修</w:t>
      </w:r>
      <w:r>
        <w:rPr>
          <w:rFonts w:ascii="宋体" w:hAnsi="宋体" w:eastAsia="宋体" w:cs="Times New Roman"/>
          <w:color w:val="000000"/>
          <w:szCs w:val="21"/>
          <w:lang w:val="zh-CN"/>
        </w:rPr>
        <w:t>；</w:t>
      </w:r>
    </w:p>
    <w:p>
      <w:pPr>
        <w:tabs>
          <w:tab w:val="right" w:leader="middleDot" w:pos="5880"/>
        </w:tabs>
        <w:autoSpaceDE w:val="0"/>
        <w:autoSpaceDN w:val="0"/>
        <w:spacing w:line="340" w:lineRule="exact"/>
        <w:ind w:firstLine="420" w:firstLineChars="200"/>
        <w:rPr>
          <w:rFonts w:ascii="宋体" w:hAnsi="宋体" w:eastAsia="宋体" w:cs="Times New Roman"/>
          <w:color w:val="000000"/>
          <w:szCs w:val="21"/>
          <w:lang w:val="zh-CN"/>
        </w:rPr>
      </w:pPr>
      <w:r>
        <w:rPr>
          <w:rFonts w:ascii="宋体" w:hAnsi="宋体" w:eastAsia="宋体" w:cs="Times New Roman"/>
          <w:color w:val="000000"/>
          <w:szCs w:val="21"/>
          <w:lang w:val="zh-CN"/>
        </w:rPr>
        <w:t>5、家庭经济困难，生活俭朴（评定标准参见本册中“家庭经济困难学生认定办法</w:t>
      </w:r>
      <w:r>
        <w:rPr>
          <w:rFonts w:hint="eastAsia" w:ascii="宋体" w:hAnsi="宋体" w:eastAsia="宋体" w:cs="Times New Roman"/>
          <w:color w:val="000000"/>
          <w:szCs w:val="21"/>
          <w:lang w:val="zh-CN"/>
        </w:rPr>
        <w:t>”</w:t>
      </w:r>
      <w:r>
        <w:rPr>
          <w:rFonts w:ascii="宋体" w:hAnsi="宋体" w:eastAsia="宋体" w:cs="Times New Roman"/>
          <w:color w:val="000000"/>
          <w:szCs w:val="21"/>
          <w:lang w:val="zh-CN"/>
        </w:rPr>
        <w:t>一章）。</w:t>
      </w:r>
    </w:p>
    <w:p>
      <w:pPr>
        <w:tabs>
          <w:tab w:val="right" w:leader="middleDot" w:pos="5880"/>
        </w:tabs>
        <w:autoSpaceDE w:val="0"/>
        <w:autoSpaceDN w:val="0"/>
        <w:spacing w:line="340" w:lineRule="exact"/>
        <w:ind w:firstLine="420" w:firstLineChars="200"/>
        <w:rPr>
          <w:rFonts w:ascii="宋体" w:hAnsi="宋体" w:eastAsia="宋体" w:cs="Times New Roman"/>
          <w:color w:val="000000"/>
          <w:szCs w:val="21"/>
          <w:lang w:val="zh-CN"/>
        </w:rPr>
      </w:pPr>
      <w:r>
        <w:rPr>
          <w:rFonts w:ascii="宋体" w:hAnsi="宋体" w:eastAsia="宋体" w:cs="Times New Roman"/>
          <w:color w:val="000000"/>
          <w:szCs w:val="21"/>
          <w:lang w:val="zh-CN"/>
        </w:rPr>
        <w:t>6</w:t>
      </w:r>
      <w:r>
        <w:rPr>
          <w:rFonts w:hint="eastAsia" w:ascii="宋体" w:hAnsi="宋体" w:eastAsia="宋体" w:cs="Times New Roman"/>
          <w:color w:val="000000"/>
          <w:szCs w:val="21"/>
          <w:lang w:val="zh-CN"/>
        </w:rPr>
        <w:t>、</w:t>
      </w:r>
      <w:r>
        <w:rPr>
          <w:rFonts w:ascii="宋体" w:hAnsi="宋体" w:eastAsia="宋体" w:cs="Times New Roman"/>
          <w:color w:val="000000"/>
          <w:szCs w:val="21"/>
          <w:lang w:val="zh-CN"/>
        </w:rPr>
        <w:t>在具备上述条件的基础上，荣获院</w:t>
      </w:r>
      <w:r>
        <w:rPr>
          <w:rFonts w:hint="eastAsia" w:ascii="宋体" w:hAnsi="宋体" w:eastAsia="宋体" w:cs="Times New Roman"/>
          <w:color w:val="000000"/>
          <w:szCs w:val="21"/>
          <w:lang w:val="zh-CN"/>
        </w:rPr>
        <w:t>“</w:t>
      </w:r>
      <w:r>
        <w:rPr>
          <w:rFonts w:ascii="宋体" w:hAnsi="宋体" w:eastAsia="宋体" w:cs="Times New Roman"/>
          <w:color w:val="000000"/>
          <w:szCs w:val="21"/>
          <w:lang w:val="zh-CN"/>
        </w:rPr>
        <w:t>三好学生</w:t>
      </w:r>
      <w:r>
        <w:rPr>
          <w:rFonts w:hint="eastAsia" w:ascii="宋体" w:hAnsi="宋体" w:eastAsia="宋体" w:cs="Times New Roman"/>
          <w:color w:val="000000"/>
          <w:szCs w:val="21"/>
          <w:lang w:val="zh-CN"/>
        </w:rPr>
        <w:t>”、“</w:t>
      </w:r>
      <w:r>
        <w:rPr>
          <w:rFonts w:ascii="宋体" w:hAnsi="宋体" w:eastAsia="宋体" w:cs="Times New Roman"/>
          <w:color w:val="000000"/>
          <w:szCs w:val="21"/>
          <w:lang w:val="zh-CN"/>
        </w:rPr>
        <w:t>优秀学生干部</w:t>
      </w:r>
      <w:r>
        <w:rPr>
          <w:rFonts w:hint="eastAsia" w:ascii="宋体" w:hAnsi="宋体" w:eastAsia="宋体" w:cs="Times New Roman"/>
          <w:color w:val="000000"/>
          <w:szCs w:val="21"/>
          <w:lang w:val="zh-CN"/>
        </w:rPr>
        <w:t>”</w:t>
      </w:r>
      <w:r>
        <w:rPr>
          <w:rFonts w:ascii="宋体" w:hAnsi="宋体" w:eastAsia="宋体" w:cs="Times New Roman"/>
          <w:color w:val="000000"/>
          <w:szCs w:val="21"/>
          <w:lang w:val="zh-CN"/>
        </w:rPr>
        <w:t>或</w:t>
      </w:r>
      <w:r>
        <w:rPr>
          <w:rFonts w:hint="eastAsia" w:ascii="宋体" w:hAnsi="宋体" w:eastAsia="宋体" w:cs="Times New Roman"/>
          <w:color w:val="000000"/>
          <w:szCs w:val="21"/>
          <w:lang w:val="zh-CN"/>
        </w:rPr>
        <w:t>“</w:t>
      </w:r>
      <w:r>
        <w:rPr>
          <w:rFonts w:ascii="宋体" w:hAnsi="宋体" w:eastAsia="宋体" w:cs="Times New Roman"/>
          <w:color w:val="000000"/>
          <w:szCs w:val="21"/>
          <w:lang w:val="zh-CN"/>
        </w:rPr>
        <w:t>三好学生标兵</w:t>
      </w:r>
      <w:r>
        <w:rPr>
          <w:rFonts w:hint="eastAsia" w:ascii="宋体" w:hAnsi="宋体" w:eastAsia="宋体" w:cs="Times New Roman"/>
          <w:color w:val="000000"/>
          <w:szCs w:val="21"/>
          <w:lang w:val="zh-CN"/>
        </w:rPr>
        <w:t>”</w:t>
      </w:r>
      <w:r>
        <w:rPr>
          <w:rFonts w:ascii="宋体" w:hAnsi="宋体" w:eastAsia="宋体" w:cs="Times New Roman"/>
          <w:color w:val="000000"/>
          <w:szCs w:val="21"/>
          <w:lang w:val="zh-CN"/>
        </w:rPr>
        <w:t>等院级或以上称号者优先考虑。</w:t>
      </w:r>
    </w:p>
    <w:p>
      <w:pPr>
        <w:tabs>
          <w:tab w:val="right" w:leader="middleDot" w:pos="5880"/>
        </w:tabs>
        <w:autoSpaceDE w:val="0"/>
        <w:autoSpaceDN w:val="0"/>
        <w:spacing w:line="340" w:lineRule="exact"/>
        <w:ind w:firstLine="420" w:firstLineChars="200"/>
        <w:rPr>
          <w:rFonts w:ascii="宋体" w:hAnsi="宋体" w:eastAsia="宋体" w:cs="Times New Roman"/>
          <w:color w:val="000000"/>
          <w:szCs w:val="21"/>
          <w:lang w:val="zh-CN"/>
        </w:rPr>
      </w:pPr>
    </w:p>
    <w:p>
      <w:pPr>
        <w:spacing w:line="340" w:lineRule="exact"/>
        <w:rPr>
          <w:rFonts w:hint="eastAsia" w:ascii="宋体" w:hAnsi="宋体" w:eastAsia="宋体" w:cs="Times New Roman"/>
          <w:color w:val="000000"/>
          <w:szCs w:val="21"/>
        </w:rPr>
      </w:pPr>
    </w:p>
    <w:p>
      <w:pPr>
        <w:spacing w:line="340" w:lineRule="exact"/>
        <w:rPr>
          <w:rFonts w:hint="eastAsia" w:ascii="宋体" w:hAnsi="宋体" w:eastAsia="宋体" w:cs="Times New Roman"/>
          <w:color w:val="000000"/>
          <w:szCs w:val="21"/>
        </w:rPr>
      </w:pPr>
    </w:p>
    <w:p>
      <w:pPr>
        <w:pStyle w:val="3"/>
        <w:tabs>
          <w:tab w:val="right" w:leader="middleDot" w:pos="5880"/>
        </w:tabs>
        <w:spacing w:line="340" w:lineRule="exact"/>
        <w:jc w:val="center"/>
        <w:outlineLvl w:val="1"/>
        <w:rPr>
          <w:rFonts w:ascii="黑体" w:hAnsi="黑体" w:eastAsia="黑体" w:cs="Times New Roman"/>
          <w:color w:val="000000"/>
          <w:sz w:val="24"/>
        </w:rPr>
      </w:pPr>
      <w:r>
        <w:rPr>
          <w:rFonts w:ascii="黑体" w:hAnsi="黑体" w:eastAsia="黑体" w:cs="Times New Roman"/>
          <w:color w:val="000000"/>
          <w:sz w:val="24"/>
        </w:rPr>
        <w:t>第三章  申请与评审程序</w:t>
      </w:r>
    </w:p>
    <w:p>
      <w:pPr>
        <w:spacing w:line="340" w:lineRule="exact"/>
        <w:jc w:val="center"/>
        <w:rPr>
          <w:rFonts w:ascii="黑体" w:hAnsi="黑体" w:eastAsia="黑体" w:cs="Times New Roman"/>
          <w:color w:val="000000"/>
          <w:szCs w:val="21"/>
        </w:rPr>
      </w:pPr>
    </w:p>
    <w:p>
      <w:pPr>
        <w:spacing w:line="340" w:lineRule="exact"/>
        <w:ind w:firstLine="420" w:firstLineChars="200"/>
        <w:rPr>
          <w:rFonts w:ascii="宋体" w:hAnsi="宋体" w:eastAsia="宋体" w:cs="Times New Roman"/>
          <w:color w:val="000000"/>
          <w:szCs w:val="21"/>
        </w:rPr>
      </w:pPr>
      <w:r>
        <w:rPr>
          <w:rFonts w:ascii="黑体" w:hAnsi="黑体" w:eastAsia="黑体" w:cs="Times New Roman"/>
          <w:color w:val="000000"/>
          <w:szCs w:val="21"/>
        </w:rPr>
        <w:t>第六条</w:t>
      </w:r>
      <w:r>
        <w:rPr>
          <w:rFonts w:ascii="宋体" w:hAnsi="宋体" w:eastAsia="宋体" w:cs="Times New Roman"/>
          <w:color w:val="000000"/>
          <w:szCs w:val="21"/>
        </w:rPr>
        <w:t xml:space="preserve"> </w:t>
      </w:r>
      <w:r>
        <w:rPr>
          <w:rFonts w:hint="eastAsia" w:ascii="宋体" w:hAnsi="宋体" w:eastAsia="宋体" w:cs="Times New Roman"/>
          <w:color w:val="000000"/>
          <w:szCs w:val="21"/>
        </w:rPr>
        <w:t xml:space="preserve"> </w:t>
      </w:r>
      <w:r>
        <w:rPr>
          <w:rFonts w:ascii="宋体" w:hAnsi="宋体" w:eastAsia="宋体" w:cs="Times New Roman"/>
          <w:color w:val="000000"/>
          <w:szCs w:val="21"/>
        </w:rPr>
        <w:t>申请国家奖学金和国家励志奖学金的学生为在校生中二年级以上（含二年级）的学生。</w:t>
      </w:r>
    </w:p>
    <w:p>
      <w:pPr>
        <w:spacing w:line="340" w:lineRule="exact"/>
        <w:ind w:firstLine="420" w:firstLineChars="200"/>
        <w:rPr>
          <w:rFonts w:ascii="宋体" w:hAnsi="宋体" w:eastAsia="宋体" w:cs="Times New Roman"/>
          <w:color w:val="000000"/>
          <w:szCs w:val="21"/>
        </w:rPr>
      </w:pPr>
      <w:r>
        <w:rPr>
          <w:rFonts w:ascii="黑体" w:hAnsi="黑体" w:eastAsia="黑体" w:cs="Times New Roman"/>
          <w:color w:val="000000"/>
          <w:szCs w:val="21"/>
        </w:rPr>
        <w:t>第七条</w:t>
      </w:r>
      <w:r>
        <w:rPr>
          <w:rFonts w:ascii="宋体" w:hAnsi="宋体" w:eastAsia="宋体" w:cs="Times New Roman"/>
          <w:color w:val="000000"/>
          <w:szCs w:val="21"/>
        </w:rPr>
        <w:t xml:space="preserve"> </w:t>
      </w:r>
      <w:r>
        <w:rPr>
          <w:rFonts w:hint="eastAsia" w:ascii="宋体" w:hAnsi="宋体" w:eastAsia="宋体" w:cs="Times New Roman"/>
          <w:color w:val="000000"/>
          <w:szCs w:val="21"/>
        </w:rPr>
        <w:t xml:space="preserve"> </w:t>
      </w:r>
      <w:r>
        <w:rPr>
          <w:rFonts w:ascii="宋体" w:hAnsi="宋体" w:eastAsia="宋体" w:cs="Times New Roman"/>
          <w:color w:val="000000"/>
          <w:szCs w:val="21"/>
        </w:rPr>
        <w:t>国家奖学金、国家励志奖学金每学年评审一次，实行等额评审，坚持公开、公平、公正、择优的原则。</w:t>
      </w:r>
    </w:p>
    <w:p>
      <w:pPr>
        <w:spacing w:line="340" w:lineRule="exact"/>
        <w:ind w:firstLine="420" w:firstLineChars="200"/>
        <w:rPr>
          <w:rFonts w:ascii="宋体" w:hAnsi="宋体" w:eastAsia="宋体" w:cs="Times New Roman"/>
          <w:color w:val="000000"/>
          <w:szCs w:val="21"/>
        </w:rPr>
      </w:pPr>
      <w:r>
        <w:rPr>
          <w:rFonts w:ascii="黑体" w:hAnsi="黑体" w:eastAsia="黑体" w:cs="Times New Roman"/>
          <w:color w:val="000000"/>
          <w:szCs w:val="21"/>
        </w:rPr>
        <w:t>第八条</w:t>
      </w:r>
      <w:r>
        <w:rPr>
          <w:rFonts w:ascii="宋体" w:hAnsi="宋体" w:eastAsia="宋体" w:cs="Times New Roman"/>
          <w:color w:val="000000"/>
          <w:szCs w:val="21"/>
        </w:rPr>
        <w:t xml:space="preserve"> </w:t>
      </w:r>
      <w:r>
        <w:rPr>
          <w:rFonts w:hint="eastAsia" w:ascii="宋体" w:hAnsi="宋体" w:eastAsia="宋体" w:cs="Times New Roman"/>
          <w:color w:val="000000"/>
          <w:szCs w:val="21"/>
        </w:rPr>
        <w:t xml:space="preserve"> </w:t>
      </w:r>
      <w:r>
        <w:rPr>
          <w:rFonts w:ascii="宋体" w:hAnsi="宋体" w:eastAsia="宋体" w:cs="Times New Roman"/>
          <w:color w:val="000000"/>
          <w:szCs w:val="21"/>
        </w:rPr>
        <w:t>学生分别根据国家奖学金和国家励志奖学金申请条件，向所在</w:t>
      </w:r>
      <w:r>
        <w:rPr>
          <w:rFonts w:hint="eastAsia" w:ascii="宋体" w:hAnsi="宋体" w:eastAsia="宋体" w:cs="Times New Roman"/>
          <w:color w:val="000000"/>
          <w:szCs w:val="21"/>
        </w:rPr>
        <w:t>系部</w:t>
      </w:r>
      <w:r>
        <w:rPr>
          <w:rFonts w:ascii="宋体" w:hAnsi="宋体" w:eastAsia="宋体" w:cs="Times New Roman"/>
          <w:color w:val="000000"/>
          <w:szCs w:val="21"/>
        </w:rPr>
        <w:t>提出书面申请，并递交《湖北省普通本科高校、高等职业学校国家奖学金申请表》或《湖北省普通本科高校、高等职业学校国家励志奖学金申请表》，由班级评议小组推选到本</w:t>
      </w:r>
      <w:r>
        <w:rPr>
          <w:rFonts w:hint="eastAsia" w:ascii="宋体" w:hAnsi="宋体" w:eastAsia="宋体" w:cs="Times New Roman"/>
          <w:color w:val="000000"/>
          <w:szCs w:val="21"/>
        </w:rPr>
        <w:t>系部</w:t>
      </w:r>
      <w:r>
        <w:rPr>
          <w:rFonts w:ascii="宋体" w:hAnsi="宋体" w:eastAsia="宋体" w:cs="Times New Roman"/>
          <w:color w:val="000000"/>
          <w:szCs w:val="21"/>
        </w:rPr>
        <w:t>学生奖助工作领导小组。</w:t>
      </w:r>
    </w:p>
    <w:p>
      <w:pPr>
        <w:spacing w:line="340" w:lineRule="exact"/>
        <w:ind w:firstLine="420" w:firstLineChars="200"/>
        <w:rPr>
          <w:rFonts w:ascii="宋体" w:hAnsi="宋体" w:eastAsia="宋体" w:cs="Times New Roman"/>
          <w:color w:val="000000"/>
          <w:szCs w:val="21"/>
        </w:rPr>
      </w:pPr>
      <w:r>
        <w:rPr>
          <w:rFonts w:ascii="黑体" w:hAnsi="黑体" w:eastAsia="黑体" w:cs="Times New Roman"/>
          <w:color w:val="000000"/>
          <w:szCs w:val="21"/>
        </w:rPr>
        <w:t>第九条</w:t>
      </w:r>
      <w:r>
        <w:rPr>
          <w:rFonts w:ascii="宋体" w:hAnsi="宋体" w:eastAsia="宋体" w:cs="Times New Roman"/>
          <w:color w:val="000000"/>
          <w:szCs w:val="21"/>
        </w:rPr>
        <w:t xml:space="preserve"> </w:t>
      </w:r>
      <w:r>
        <w:rPr>
          <w:rFonts w:hint="eastAsia" w:ascii="宋体" w:hAnsi="宋体" w:eastAsia="宋体" w:cs="Times New Roman"/>
          <w:color w:val="000000"/>
          <w:szCs w:val="21"/>
        </w:rPr>
        <w:t xml:space="preserve"> </w:t>
      </w:r>
      <w:r>
        <w:rPr>
          <w:rFonts w:ascii="宋体" w:hAnsi="宋体" w:eastAsia="宋体" w:cs="Times New Roman"/>
          <w:color w:val="000000"/>
          <w:szCs w:val="21"/>
        </w:rPr>
        <w:t>各</w:t>
      </w:r>
      <w:r>
        <w:rPr>
          <w:rFonts w:hint="eastAsia" w:ascii="宋体" w:hAnsi="宋体" w:eastAsia="宋体" w:cs="Times New Roman"/>
          <w:color w:val="000000"/>
          <w:szCs w:val="21"/>
        </w:rPr>
        <w:t>系部</w:t>
      </w:r>
      <w:r>
        <w:rPr>
          <w:rFonts w:ascii="宋体" w:hAnsi="宋体" w:eastAsia="宋体" w:cs="Times New Roman"/>
          <w:color w:val="000000"/>
          <w:szCs w:val="21"/>
        </w:rPr>
        <w:t>对学生申请国家奖学金和国家励志奖学金的材料汇总并进行初审，按照学</w:t>
      </w:r>
      <w:r>
        <w:rPr>
          <w:rFonts w:hint="eastAsia" w:ascii="宋体" w:hAnsi="宋体" w:eastAsia="宋体" w:cs="Times New Roman"/>
          <w:color w:val="000000"/>
          <w:szCs w:val="21"/>
        </w:rPr>
        <w:t>院</w:t>
      </w:r>
      <w:r>
        <w:rPr>
          <w:rFonts w:ascii="宋体" w:hAnsi="宋体" w:eastAsia="宋体" w:cs="Times New Roman"/>
          <w:color w:val="000000"/>
          <w:szCs w:val="21"/>
        </w:rPr>
        <w:t>下达的名额进行等额推荐，提出初审合格学生名单，并将学生材料报送学生</w:t>
      </w:r>
      <w:r>
        <w:rPr>
          <w:rFonts w:hint="eastAsia" w:ascii="宋体" w:hAnsi="宋体" w:eastAsia="宋体" w:cs="Times New Roman"/>
          <w:color w:val="000000"/>
          <w:szCs w:val="21"/>
        </w:rPr>
        <w:t>工作</w:t>
      </w:r>
      <w:r>
        <w:rPr>
          <w:rFonts w:ascii="宋体" w:hAnsi="宋体" w:eastAsia="宋体" w:cs="Times New Roman"/>
          <w:color w:val="000000"/>
          <w:szCs w:val="21"/>
        </w:rPr>
        <w:t>处。</w:t>
      </w:r>
    </w:p>
    <w:p>
      <w:pPr>
        <w:spacing w:line="340" w:lineRule="exact"/>
        <w:ind w:firstLine="420" w:firstLineChars="200"/>
        <w:rPr>
          <w:rFonts w:ascii="宋体" w:hAnsi="宋体" w:eastAsia="宋体" w:cs="Times New Roman"/>
          <w:color w:val="000000"/>
          <w:spacing w:val="-4"/>
          <w:szCs w:val="21"/>
        </w:rPr>
      </w:pPr>
      <w:r>
        <w:rPr>
          <w:rFonts w:ascii="黑体" w:hAnsi="黑体" w:eastAsia="黑体" w:cs="Times New Roman"/>
          <w:color w:val="000000"/>
          <w:szCs w:val="21"/>
        </w:rPr>
        <w:t>第十条</w:t>
      </w:r>
      <w:r>
        <w:rPr>
          <w:rFonts w:hint="eastAsia" w:ascii="宋体" w:hAnsi="宋体" w:eastAsia="宋体" w:cs="Times New Roman"/>
          <w:color w:val="000000"/>
          <w:szCs w:val="21"/>
        </w:rPr>
        <w:t xml:space="preserve"> </w:t>
      </w:r>
      <w:r>
        <w:rPr>
          <w:rFonts w:ascii="宋体" w:hAnsi="宋体" w:eastAsia="宋体" w:cs="Times New Roman"/>
          <w:color w:val="000000"/>
          <w:szCs w:val="21"/>
        </w:rPr>
        <w:t xml:space="preserve"> 学生</w:t>
      </w:r>
      <w:r>
        <w:rPr>
          <w:rFonts w:hint="eastAsia" w:ascii="宋体" w:hAnsi="宋体" w:eastAsia="宋体" w:cs="Times New Roman"/>
          <w:color w:val="000000"/>
          <w:szCs w:val="21"/>
        </w:rPr>
        <w:t>工作</w:t>
      </w:r>
      <w:r>
        <w:rPr>
          <w:rFonts w:ascii="宋体" w:hAnsi="宋体" w:eastAsia="宋体" w:cs="Times New Roman"/>
          <w:color w:val="000000"/>
          <w:szCs w:val="21"/>
        </w:rPr>
        <w:t>处对各</w:t>
      </w:r>
      <w:r>
        <w:rPr>
          <w:rFonts w:hint="eastAsia" w:ascii="宋体" w:hAnsi="宋体" w:eastAsia="宋体" w:cs="Times New Roman"/>
          <w:color w:val="000000"/>
          <w:szCs w:val="21"/>
        </w:rPr>
        <w:t>系部</w:t>
      </w:r>
      <w:r>
        <w:rPr>
          <w:rFonts w:ascii="宋体" w:hAnsi="宋体" w:eastAsia="宋体" w:cs="Times New Roman"/>
          <w:color w:val="000000"/>
          <w:szCs w:val="21"/>
        </w:rPr>
        <w:t>上报的学生材料进行复审，提出学院当年度国家奖学金和国家励志奖学金获奖建议名单，经学院分管领导同意后报院长办公会审批，审批通过的名单在全院范围内公示5个工作日，公示无异议后</w:t>
      </w:r>
      <w:r>
        <w:rPr>
          <w:rFonts w:ascii="宋体" w:hAnsi="宋体" w:eastAsia="宋体" w:cs="Times New Roman"/>
          <w:color w:val="000000"/>
          <w:spacing w:val="-4"/>
          <w:szCs w:val="21"/>
        </w:rPr>
        <w:t>报省教育厅，省教育厅审核汇总后报教育部审批。</w:t>
      </w:r>
    </w:p>
    <w:p>
      <w:pPr>
        <w:spacing w:line="340" w:lineRule="exact"/>
        <w:ind w:firstLine="415" w:firstLineChars="198"/>
        <w:rPr>
          <w:rFonts w:ascii="宋体" w:hAnsi="宋体" w:eastAsia="宋体" w:cs="Times New Roman"/>
          <w:color w:val="000000"/>
          <w:szCs w:val="21"/>
        </w:rPr>
      </w:pPr>
    </w:p>
    <w:p>
      <w:pPr>
        <w:pStyle w:val="3"/>
        <w:tabs>
          <w:tab w:val="right" w:leader="middleDot" w:pos="5880"/>
        </w:tabs>
        <w:spacing w:line="340" w:lineRule="exact"/>
        <w:jc w:val="center"/>
        <w:outlineLvl w:val="1"/>
        <w:rPr>
          <w:rFonts w:ascii="黑体" w:hAnsi="黑体" w:eastAsia="黑体" w:cs="Times New Roman"/>
          <w:color w:val="000000"/>
          <w:sz w:val="24"/>
        </w:rPr>
      </w:pPr>
      <w:r>
        <w:rPr>
          <w:rFonts w:ascii="黑体" w:hAnsi="黑体" w:eastAsia="黑体" w:cs="Times New Roman"/>
          <w:color w:val="000000"/>
          <w:sz w:val="24"/>
        </w:rPr>
        <w:t>第四章  发放、管理与监督</w:t>
      </w:r>
    </w:p>
    <w:p>
      <w:pPr>
        <w:spacing w:line="340" w:lineRule="exact"/>
        <w:jc w:val="center"/>
        <w:rPr>
          <w:rFonts w:ascii="黑体" w:hAnsi="黑体" w:eastAsia="黑体" w:cs="Times New Roman"/>
          <w:color w:val="000000"/>
          <w:szCs w:val="21"/>
        </w:rPr>
      </w:pPr>
    </w:p>
    <w:p>
      <w:pPr>
        <w:spacing w:line="340" w:lineRule="exact"/>
        <w:ind w:firstLine="420" w:firstLineChars="200"/>
        <w:rPr>
          <w:rFonts w:ascii="宋体" w:hAnsi="宋体" w:eastAsia="宋体" w:cs="Times New Roman"/>
          <w:color w:val="000000"/>
          <w:szCs w:val="21"/>
        </w:rPr>
      </w:pPr>
      <w:r>
        <w:rPr>
          <w:rFonts w:ascii="黑体" w:hAnsi="黑体" w:eastAsia="黑体" w:cs="Times New Roman"/>
          <w:color w:val="000000"/>
          <w:szCs w:val="21"/>
        </w:rPr>
        <w:t>第十一条</w:t>
      </w:r>
      <w:r>
        <w:rPr>
          <w:rFonts w:ascii="宋体" w:hAnsi="宋体" w:eastAsia="宋体" w:cs="Times New Roman"/>
          <w:color w:val="000000"/>
          <w:szCs w:val="21"/>
        </w:rPr>
        <w:t xml:space="preserve"> </w:t>
      </w:r>
      <w:r>
        <w:rPr>
          <w:rFonts w:hint="eastAsia" w:ascii="宋体" w:hAnsi="宋体" w:eastAsia="宋体" w:cs="Times New Roman"/>
          <w:color w:val="000000"/>
          <w:szCs w:val="21"/>
        </w:rPr>
        <w:t xml:space="preserve"> </w:t>
      </w:r>
      <w:r>
        <w:rPr>
          <w:rFonts w:ascii="宋体" w:hAnsi="宋体" w:eastAsia="宋体" w:cs="Times New Roman"/>
          <w:color w:val="000000"/>
          <w:szCs w:val="21"/>
        </w:rPr>
        <w:t>获国家奖学金和国家励志奖学金学生名单经教育部批复后，由学院财务处、学生工作处将奖学金一次性发放给获奖学生，统一存入获奖学生银行卡，颁发国家统一印制的奖励证书，并记入学生学籍档案。</w:t>
      </w:r>
    </w:p>
    <w:p>
      <w:pPr>
        <w:spacing w:line="340" w:lineRule="exact"/>
        <w:ind w:firstLine="420" w:firstLineChars="200"/>
        <w:rPr>
          <w:rFonts w:ascii="宋体" w:hAnsi="宋体" w:eastAsia="宋体" w:cs="Times New Roman"/>
          <w:color w:val="000000"/>
          <w:szCs w:val="21"/>
        </w:rPr>
      </w:pPr>
      <w:r>
        <w:rPr>
          <w:rFonts w:ascii="宋体" w:hAnsi="宋体" w:eastAsia="宋体" w:cs="Times New Roman"/>
          <w:color w:val="000000"/>
          <w:szCs w:val="21"/>
        </w:rPr>
        <w:t>根据获奖学生个人书面申请，</w:t>
      </w:r>
      <w:r>
        <w:rPr>
          <w:rFonts w:hint="eastAsia" w:ascii="宋体" w:hAnsi="宋体" w:eastAsia="宋体" w:cs="Times New Roman"/>
          <w:color w:val="000000"/>
          <w:szCs w:val="21"/>
        </w:rPr>
        <w:t>系部</w:t>
      </w:r>
      <w:r>
        <w:rPr>
          <w:rFonts w:ascii="宋体" w:hAnsi="宋体" w:eastAsia="宋体" w:cs="Times New Roman"/>
          <w:color w:val="000000"/>
          <w:szCs w:val="21"/>
        </w:rPr>
        <w:t>建议，经学院研究同意，国家奖学金和国家励志奖学金可先充抵学费，余额再发放给获奖学生。</w:t>
      </w:r>
    </w:p>
    <w:p>
      <w:pPr>
        <w:spacing w:line="340" w:lineRule="exact"/>
        <w:ind w:firstLine="420" w:firstLineChars="200"/>
        <w:rPr>
          <w:rFonts w:ascii="宋体" w:hAnsi="宋体" w:eastAsia="宋体" w:cs="Times New Roman"/>
          <w:color w:val="000000"/>
          <w:szCs w:val="21"/>
        </w:rPr>
      </w:pPr>
      <w:r>
        <w:rPr>
          <w:rFonts w:ascii="黑体" w:hAnsi="黑体" w:eastAsia="黑体" w:cs="Times New Roman"/>
          <w:color w:val="000000"/>
          <w:szCs w:val="21"/>
        </w:rPr>
        <w:t xml:space="preserve">第十二条 </w:t>
      </w:r>
      <w:r>
        <w:rPr>
          <w:rFonts w:hint="eastAsia" w:ascii="宋体" w:hAnsi="宋体" w:eastAsia="宋体" w:cs="Times New Roman"/>
          <w:color w:val="000000"/>
          <w:szCs w:val="21"/>
        </w:rPr>
        <w:t xml:space="preserve"> </w:t>
      </w:r>
      <w:r>
        <w:rPr>
          <w:rFonts w:ascii="宋体" w:hAnsi="宋体" w:eastAsia="宋体" w:cs="Times New Roman"/>
          <w:color w:val="000000"/>
          <w:szCs w:val="21"/>
        </w:rPr>
        <w:t>各</w:t>
      </w:r>
      <w:r>
        <w:rPr>
          <w:rFonts w:hint="eastAsia" w:ascii="宋体" w:hAnsi="宋体" w:eastAsia="宋体" w:cs="Times New Roman"/>
          <w:color w:val="000000"/>
          <w:szCs w:val="21"/>
        </w:rPr>
        <w:t>系部</w:t>
      </w:r>
      <w:r>
        <w:rPr>
          <w:rFonts w:ascii="宋体" w:hAnsi="宋体" w:eastAsia="宋体" w:cs="Times New Roman"/>
          <w:color w:val="000000"/>
          <w:szCs w:val="21"/>
        </w:rPr>
        <w:t>要切实加强管理，认真做好国家奖学金和国家励志奖学金的申请、评审和发放工作，确保国家奖学金获得者为学</w:t>
      </w:r>
      <w:r>
        <w:rPr>
          <w:rFonts w:hint="eastAsia" w:ascii="宋体" w:hAnsi="宋体" w:eastAsia="宋体" w:cs="Times New Roman"/>
          <w:color w:val="000000"/>
          <w:szCs w:val="21"/>
        </w:rPr>
        <w:t>院</w:t>
      </w:r>
      <w:r>
        <w:rPr>
          <w:rFonts w:ascii="宋体" w:hAnsi="宋体" w:eastAsia="宋体" w:cs="Times New Roman"/>
          <w:color w:val="000000"/>
          <w:szCs w:val="21"/>
        </w:rPr>
        <w:t>特别优秀学生和国家励志奖学金真正用于资助品学兼优的家庭</w:t>
      </w:r>
      <w:r>
        <w:rPr>
          <w:rFonts w:hint="eastAsia" w:ascii="宋体" w:hAnsi="宋体" w:eastAsia="宋体" w:cs="Times New Roman"/>
          <w:color w:val="000000"/>
          <w:szCs w:val="21"/>
        </w:rPr>
        <w:t>经济困难</w:t>
      </w:r>
      <w:r>
        <w:rPr>
          <w:rFonts w:ascii="宋体" w:hAnsi="宋体" w:eastAsia="宋体" w:cs="Times New Roman"/>
          <w:color w:val="000000"/>
          <w:szCs w:val="21"/>
        </w:rPr>
        <w:t>学生。　　</w:t>
      </w:r>
    </w:p>
    <w:p>
      <w:pPr>
        <w:spacing w:line="340" w:lineRule="exact"/>
        <w:ind w:firstLine="420" w:firstLineChars="200"/>
        <w:rPr>
          <w:rFonts w:hint="eastAsia" w:ascii="宋体" w:hAnsi="宋体" w:eastAsia="宋体" w:cs="Times New Roman"/>
          <w:color w:val="000000"/>
          <w:szCs w:val="21"/>
        </w:rPr>
      </w:pPr>
      <w:r>
        <w:rPr>
          <w:rFonts w:ascii="黑体" w:hAnsi="黑体" w:eastAsia="黑体" w:cs="Times New Roman"/>
          <w:color w:val="000000"/>
          <w:szCs w:val="21"/>
        </w:rPr>
        <w:t>第十三条</w:t>
      </w:r>
      <w:r>
        <w:rPr>
          <w:rFonts w:hint="eastAsia" w:ascii="宋体" w:hAnsi="宋体" w:eastAsia="宋体" w:cs="Times New Roman"/>
          <w:color w:val="000000"/>
          <w:szCs w:val="21"/>
        </w:rPr>
        <w:t xml:space="preserve">  </w:t>
      </w:r>
      <w:r>
        <w:rPr>
          <w:rFonts w:ascii="宋体" w:hAnsi="宋体" w:eastAsia="宋体" w:cs="Times New Roman"/>
          <w:color w:val="000000"/>
          <w:szCs w:val="21"/>
        </w:rPr>
        <w:t>各</w:t>
      </w:r>
      <w:r>
        <w:rPr>
          <w:rFonts w:hint="eastAsia" w:ascii="宋体" w:hAnsi="宋体" w:eastAsia="宋体" w:cs="Times New Roman"/>
          <w:color w:val="000000"/>
          <w:szCs w:val="21"/>
        </w:rPr>
        <w:t>系部</w:t>
      </w:r>
      <w:r>
        <w:rPr>
          <w:rFonts w:ascii="宋体" w:hAnsi="宋体" w:eastAsia="宋体" w:cs="Times New Roman"/>
          <w:color w:val="000000"/>
          <w:szCs w:val="21"/>
        </w:rPr>
        <w:t>应成立学生奖助工作领导小组</w:t>
      </w:r>
      <w:r>
        <w:rPr>
          <w:rFonts w:hint="eastAsia" w:ascii="宋体" w:hAnsi="宋体" w:eastAsia="宋体" w:cs="Times New Roman"/>
          <w:color w:val="000000"/>
          <w:szCs w:val="21"/>
        </w:rPr>
        <w:t>，</w:t>
      </w:r>
      <w:r>
        <w:rPr>
          <w:rFonts w:ascii="宋体" w:hAnsi="宋体" w:eastAsia="宋体" w:cs="Times New Roman"/>
          <w:color w:val="000000"/>
          <w:szCs w:val="21"/>
        </w:rPr>
        <w:t>负责奖学金的评审工作。</w:t>
      </w:r>
      <w:r>
        <w:rPr>
          <w:rFonts w:hint="eastAsia" w:ascii="宋体" w:hAnsi="宋体" w:eastAsia="宋体" w:cs="Times New Roman"/>
          <w:color w:val="000000"/>
          <w:szCs w:val="21"/>
        </w:rPr>
        <w:t>评审工作应</w:t>
      </w:r>
      <w:r>
        <w:rPr>
          <w:rFonts w:ascii="宋体" w:hAnsi="宋体" w:eastAsia="宋体" w:cs="Times New Roman"/>
          <w:color w:val="000000"/>
          <w:szCs w:val="21"/>
        </w:rPr>
        <w:t>遵循“公开、公正、公平”原则</w:t>
      </w:r>
      <w:r>
        <w:rPr>
          <w:rFonts w:hint="eastAsia" w:ascii="宋体" w:hAnsi="宋体" w:eastAsia="宋体" w:cs="Times New Roman"/>
          <w:color w:val="000000"/>
          <w:szCs w:val="21"/>
        </w:rPr>
        <w:t>。</w:t>
      </w:r>
    </w:p>
    <w:p>
      <w:pPr>
        <w:spacing w:line="340" w:lineRule="exact"/>
        <w:ind w:firstLine="420" w:firstLineChars="200"/>
        <w:rPr>
          <w:rFonts w:ascii="宋体" w:hAnsi="宋体" w:eastAsia="宋体" w:cs="Times New Roman"/>
          <w:color w:val="000000"/>
          <w:szCs w:val="21"/>
        </w:rPr>
      </w:pPr>
      <w:r>
        <w:rPr>
          <w:rFonts w:ascii="宋体" w:hAnsi="宋体" w:eastAsia="宋体" w:cs="Times New Roman"/>
          <w:color w:val="000000"/>
          <w:szCs w:val="21"/>
        </w:rPr>
        <w:t>严格按本办法的规定进行评审和发放国家奖学金和国家励志奖学金，评审名单在报送学生</w:t>
      </w:r>
      <w:r>
        <w:rPr>
          <w:rFonts w:hint="eastAsia" w:ascii="宋体" w:hAnsi="宋体" w:eastAsia="宋体" w:cs="Times New Roman"/>
          <w:color w:val="000000"/>
          <w:szCs w:val="21"/>
        </w:rPr>
        <w:t>工作</w:t>
      </w:r>
      <w:r>
        <w:rPr>
          <w:rFonts w:ascii="宋体" w:hAnsi="宋体" w:eastAsia="宋体" w:cs="Times New Roman"/>
          <w:color w:val="000000"/>
          <w:szCs w:val="21"/>
        </w:rPr>
        <w:t>处之前</w:t>
      </w:r>
      <w:r>
        <w:rPr>
          <w:rFonts w:hint="eastAsia" w:ascii="宋体" w:hAnsi="宋体" w:eastAsia="宋体" w:cs="Times New Roman"/>
          <w:color w:val="000000"/>
          <w:szCs w:val="21"/>
        </w:rPr>
        <w:t>，应</w:t>
      </w:r>
      <w:r>
        <w:rPr>
          <w:rFonts w:ascii="宋体" w:hAnsi="宋体" w:eastAsia="宋体" w:cs="Times New Roman"/>
          <w:color w:val="000000"/>
          <w:szCs w:val="21"/>
        </w:rPr>
        <w:t>向本</w:t>
      </w:r>
      <w:r>
        <w:rPr>
          <w:rFonts w:hint="eastAsia" w:ascii="宋体" w:hAnsi="宋体" w:eastAsia="宋体" w:cs="Times New Roman"/>
          <w:color w:val="000000"/>
          <w:szCs w:val="21"/>
        </w:rPr>
        <w:t>系部</w:t>
      </w:r>
      <w:r>
        <w:rPr>
          <w:rFonts w:ascii="宋体" w:hAnsi="宋体" w:eastAsia="宋体" w:cs="Times New Roman"/>
          <w:color w:val="000000"/>
          <w:szCs w:val="21"/>
        </w:rPr>
        <w:t>全体师生公开，以防不正之风，杜绝弄虚作假行为。对弄虚作假骗取资助者，经查实，将追回所获奖资金，并给予处分。</w:t>
      </w:r>
    </w:p>
    <w:p>
      <w:pPr>
        <w:spacing w:line="340" w:lineRule="exact"/>
        <w:ind w:firstLine="420" w:firstLineChars="200"/>
        <w:rPr>
          <w:rFonts w:ascii="宋体" w:hAnsi="宋体" w:eastAsia="宋体" w:cs="Times New Roman"/>
          <w:color w:val="000000"/>
          <w:szCs w:val="21"/>
        </w:rPr>
      </w:pPr>
      <w:r>
        <w:rPr>
          <w:rFonts w:ascii="宋体" w:hAnsi="宋体" w:eastAsia="宋体" w:cs="Times New Roman"/>
          <w:color w:val="000000"/>
          <w:szCs w:val="21"/>
        </w:rPr>
        <w:t>严格执行国家有关财经法规，做到专款专用，不得截留、挪作他用和挤占，同时接受财务部门的检查和监督。</w:t>
      </w:r>
    </w:p>
    <w:p>
      <w:pPr>
        <w:spacing w:line="340" w:lineRule="exact"/>
        <w:ind w:firstLine="420" w:firstLineChars="200"/>
        <w:rPr>
          <w:rFonts w:ascii="宋体" w:hAnsi="宋体" w:eastAsia="宋体" w:cs="Times New Roman"/>
          <w:color w:val="000000"/>
          <w:szCs w:val="21"/>
        </w:rPr>
      </w:pPr>
    </w:p>
    <w:p>
      <w:pPr>
        <w:pStyle w:val="3"/>
        <w:tabs>
          <w:tab w:val="right" w:leader="middleDot" w:pos="5880"/>
        </w:tabs>
        <w:spacing w:line="340" w:lineRule="exact"/>
        <w:jc w:val="center"/>
        <w:outlineLvl w:val="1"/>
        <w:rPr>
          <w:rFonts w:ascii="黑体" w:hAnsi="黑体" w:eastAsia="黑体" w:cs="Times New Roman"/>
          <w:color w:val="000000"/>
          <w:sz w:val="24"/>
        </w:rPr>
      </w:pPr>
      <w:r>
        <w:rPr>
          <w:rFonts w:ascii="黑体" w:hAnsi="黑体" w:eastAsia="黑体" w:cs="Times New Roman"/>
          <w:color w:val="000000"/>
          <w:sz w:val="24"/>
        </w:rPr>
        <w:t>第五章  附  则</w:t>
      </w:r>
    </w:p>
    <w:p>
      <w:pPr>
        <w:spacing w:line="340" w:lineRule="exact"/>
        <w:jc w:val="center"/>
        <w:rPr>
          <w:rFonts w:ascii="黑体" w:hAnsi="黑体" w:eastAsia="黑体" w:cs="Times New Roman"/>
          <w:color w:val="000000"/>
          <w:szCs w:val="21"/>
        </w:rPr>
      </w:pPr>
    </w:p>
    <w:p>
      <w:pPr>
        <w:spacing w:line="330" w:lineRule="exact"/>
        <w:ind w:firstLine="420" w:firstLineChars="200"/>
        <w:rPr>
          <w:rFonts w:hint="eastAsia" w:ascii="宋体" w:hAnsi="宋体" w:eastAsia="宋体"/>
          <w:color w:val="000000"/>
          <w:szCs w:val="21"/>
        </w:rPr>
      </w:pPr>
      <w:r>
        <w:rPr>
          <w:rFonts w:ascii="黑体" w:hAnsi="黑体" w:eastAsia="黑体" w:cs="Times New Roman"/>
          <w:color w:val="000000"/>
          <w:szCs w:val="21"/>
        </w:rPr>
        <w:t>第十四条</w:t>
      </w:r>
      <w:r>
        <w:rPr>
          <w:rFonts w:hint="eastAsia" w:ascii="宋体" w:hAnsi="宋体" w:eastAsia="宋体" w:cs="Times New Roman"/>
          <w:color w:val="000000"/>
          <w:szCs w:val="21"/>
        </w:rPr>
        <w:t xml:space="preserve">  </w:t>
      </w:r>
      <w:r>
        <w:rPr>
          <w:rFonts w:hint="eastAsia" w:ascii="宋体" w:hAnsi="宋体" w:eastAsia="宋体"/>
          <w:color w:val="000000"/>
          <w:szCs w:val="21"/>
        </w:rPr>
        <w:t xml:space="preserve">本规定由学院授权学生工作处负责解释。 </w:t>
      </w:r>
    </w:p>
    <w:p>
      <w:pPr>
        <w:spacing w:line="340" w:lineRule="exact"/>
        <w:ind w:firstLine="420" w:firstLineChars="200"/>
        <w:rPr>
          <w:rFonts w:hint="eastAsia" w:ascii="宋体" w:hAnsi="宋体" w:eastAsia="宋体"/>
          <w:color w:val="000000"/>
          <w:szCs w:val="21"/>
        </w:rPr>
      </w:pPr>
      <w:r>
        <w:rPr>
          <w:rFonts w:ascii="黑体" w:hAnsi="黑体" w:eastAsia="黑体" w:cs="Times New Roman"/>
          <w:color w:val="000000"/>
          <w:szCs w:val="21"/>
        </w:rPr>
        <w:t>第十</w:t>
      </w:r>
      <w:r>
        <w:rPr>
          <w:rFonts w:hint="eastAsia" w:ascii="黑体" w:hAnsi="黑体" w:eastAsia="黑体" w:cs="Times New Roman"/>
          <w:color w:val="000000"/>
          <w:szCs w:val="21"/>
        </w:rPr>
        <w:t>五</w:t>
      </w:r>
      <w:r>
        <w:rPr>
          <w:rFonts w:ascii="黑体" w:hAnsi="黑体" w:eastAsia="黑体" w:cs="Times New Roman"/>
          <w:color w:val="000000"/>
          <w:szCs w:val="21"/>
        </w:rPr>
        <w:t>条</w:t>
      </w:r>
      <w:r>
        <w:rPr>
          <w:rFonts w:hint="eastAsia" w:ascii="黑体" w:hAnsi="黑体" w:eastAsia="黑体" w:cs="Times New Roman"/>
          <w:color w:val="000000"/>
          <w:szCs w:val="21"/>
        </w:rPr>
        <w:t xml:space="preserve"> </w:t>
      </w:r>
      <w:r>
        <w:rPr>
          <w:rFonts w:hint="eastAsia" w:ascii="宋体" w:hAnsi="宋体" w:eastAsia="宋体" w:cs="Times New Roman"/>
          <w:color w:val="000000"/>
          <w:szCs w:val="21"/>
        </w:rPr>
        <w:t xml:space="preserve"> </w:t>
      </w:r>
      <w:r>
        <w:rPr>
          <w:rFonts w:hint="eastAsia" w:ascii="宋体" w:hAnsi="宋体" w:eastAsia="宋体"/>
          <w:color w:val="000000"/>
          <w:szCs w:val="21"/>
        </w:rPr>
        <w:t>本规定自2017年9月1日起施行。</w:t>
      </w:r>
      <w:bookmarkEnd w:id="1"/>
      <w:bookmarkEnd w:id="2"/>
      <w:bookmarkEnd w:id="3"/>
      <w:bookmarkEnd w:id="4"/>
    </w:p>
    <w:p>
      <w:pPr>
        <w:rPr>
          <w:rFonts w:hint="eastAsia"/>
          <w:color w:val="000000"/>
        </w:rPr>
      </w:pPr>
    </w:p>
    <w:p>
      <w:bookmarkStart w:id="9" w:name="_GoBack"/>
      <w:bookmarkEnd w:id="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Dutch">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775642"/>
    <w:rsid w:val="34775642"/>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Dutch" w:hAnsi="Dutch" w:eastAsia="微软雅黑" w:cs="Dutch"/>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Plain Text"/>
    <w:basedOn w:val="1"/>
    <w:uiPriority w:val="0"/>
    <w:rPr>
      <w:rFonts w:ascii="宋体" w:hAnsi="Courier New" w:cs="Courier New"/>
      <w:szCs w:val="21"/>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2052-10.1.0.7616</vt:lpwstr>
  </property>
</Properties>
</file>